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 w:line="249" w:lineRule="auto"/>
        <w:ind w:left="79" w:right="238" w:firstLine="4.0000000000000036"/>
        <w:jc w:val="center"/>
        <w:rPr/>
      </w:pPr>
      <w:r w:rsidDel="00000000" w:rsidR="00000000" w:rsidRPr="00000000">
        <w:rPr>
          <w:rtl w:val="0"/>
        </w:rPr>
      </w:r>
    </w:p>
    <w:p w:rsidR="00000000" w:rsidDel="00000000" w:rsidP="00000000" w:rsidRDefault="00000000" w:rsidRPr="00000000" w14:paraId="00000002">
      <w:pPr>
        <w:pStyle w:val="Heading1"/>
        <w:tabs>
          <w:tab w:val="center" w:leader="none" w:pos="3884"/>
        </w:tabs>
        <w:ind w:left="0" w:firstLine="0"/>
        <w:jc w:val="center"/>
        <w:rPr>
          <w:u w:val="single"/>
        </w:rPr>
      </w:pPr>
      <w:r w:rsidDel="00000000" w:rsidR="00000000" w:rsidRPr="00000000">
        <w:rPr>
          <w:u w:val="single"/>
          <w:rtl w:val="0"/>
        </w:rPr>
        <w:t xml:space="preserve">Bonfire Policy</w:t>
      </w:r>
    </w:p>
    <w:p w:rsidR="00000000" w:rsidDel="00000000" w:rsidP="00000000" w:rsidRDefault="00000000" w:rsidRPr="00000000" w14:paraId="00000003">
      <w:pPr>
        <w:spacing w:after="251" w:line="221" w:lineRule="auto"/>
        <w:ind w:left="3" w:right="727" w:hanging="3"/>
        <w:jc w:val="center"/>
        <w:rPr/>
      </w:pPr>
      <w:r w:rsidDel="00000000" w:rsidR="00000000" w:rsidRPr="00000000">
        <w:rPr>
          <w:sz w:val="24"/>
          <w:szCs w:val="24"/>
          <w:rtl w:val="0"/>
        </w:rPr>
        <w:t xml:space="preserve">The purpose of this policy is to identify how, when and where bonfires can be made on any allotment plot on this site.</w:t>
      </w:r>
      <w:r w:rsidDel="00000000" w:rsidR="00000000" w:rsidRPr="00000000">
        <w:rPr>
          <w:rtl w:val="0"/>
        </w:rPr>
      </w:r>
    </w:p>
    <w:p w:rsidR="00000000" w:rsidDel="00000000" w:rsidP="00000000" w:rsidRDefault="00000000" w:rsidRPr="00000000" w14:paraId="00000004">
      <w:pPr>
        <w:spacing w:after="263" w:lineRule="auto"/>
        <w:ind w:left="0" w:right="129" w:firstLine="0"/>
        <w:jc w:val="center"/>
        <w:rPr>
          <w:sz w:val="28"/>
          <w:szCs w:val="28"/>
        </w:rPr>
      </w:pPr>
      <w:r w:rsidDel="00000000" w:rsidR="00000000" w:rsidRPr="00000000">
        <w:rPr>
          <w:sz w:val="28"/>
          <w:szCs w:val="28"/>
          <w:rtl w:val="0"/>
        </w:rPr>
        <w:t xml:space="preserve">The Legal Position:</w:t>
      </w:r>
    </w:p>
    <w:p w:rsidR="00000000" w:rsidDel="00000000" w:rsidP="00000000" w:rsidRDefault="00000000" w:rsidRPr="00000000" w14:paraId="00000005">
      <w:pPr>
        <w:spacing w:after="0" w:lineRule="auto"/>
        <w:ind w:left="0" w:firstLine="0"/>
        <w:rPr/>
      </w:pPr>
      <w:r w:rsidDel="00000000" w:rsidR="00000000" w:rsidRPr="00000000">
        <w:rPr>
          <w:rtl w:val="0"/>
        </w:rPr>
        <w:t xml:space="preserve">The regular burning of bonfires is frowned upon by the City Council and could be judged to be a statutory nuisance under the Environmental Protection Act 1990. Under which, a Local Authority has the right to impose an Abatement Notice on the offender preventing them from having further bonfires. Also, under the Highways Act 1986, anyone causing smoke to drift across a road could face a fine of up to £2000 if it endangers traffic.</w:t>
      </w:r>
    </w:p>
    <w:p w:rsidR="00000000" w:rsidDel="00000000" w:rsidP="00000000" w:rsidRDefault="00000000" w:rsidRPr="00000000" w14:paraId="00000006">
      <w:pPr>
        <w:spacing w:after="0" w:lineRule="auto"/>
        <w:ind w:left="0" w:firstLine="0"/>
        <w:rPr/>
      </w:pPr>
      <w:r w:rsidDel="00000000" w:rsidR="00000000" w:rsidRPr="00000000">
        <w:rPr>
          <w:rtl w:val="0"/>
        </w:rPr>
      </w:r>
    </w:p>
    <w:p w:rsidR="00000000" w:rsidDel="00000000" w:rsidP="00000000" w:rsidRDefault="00000000" w:rsidRPr="00000000" w14:paraId="00000007">
      <w:pPr>
        <w:spacing w:after="0" w:line="259" w:lineRule="auto"/>
        <w:ind w:left="-5" w:hanging="10"/>
        <w:jc w:val="center"/>
        <w:rPr>
          <w:sz w:val="24"/>
          <w:szCs w:val="24"/>
          <w:u w:val="single"/>
        </w:rPr>
      </w:pPr>
      <w:r w:rsidDel="00000000" w:rsidR="00000000" w:rsidRPr="00000000">
        <w:rPr>
          <w:sz w:val="24"/>
          <w:szCs w:val="24"/>
          <w:u w:val="single"/>
          <w:rtl w:val="0"/>
        </w:rPr>
        <w:t xml:space="preserve">The Rules for this Association:</w:t>
      </w:r>
    </w:p>
    <w:p w:rsidR="00000000" w:rsidDel="00000000" w:rsidP="00000000" w:rsidRDefault="00000000" w:rsidRPr="00000000" w14:paraId="00000008">
      <w:pPr>
        <w:spacing w:after="0" w:line="259" w:lineRule="auto"/>
        <w:ind w:left="-5" w:hanging="10"/>
        <w:jc w:val="center"/>
        <w:rPr>
          <w:sz w:val="24"/>
          <w:szCs w:val="24"/>
          <w:u w:val="single"/>
        </w:rPr>
      </w:pPr>
      <w:r w:rsidDel="00000000" w:rsidR="00000000" w:rsidRPr="00000000">
        <w:rPr>
          <w:rtl w:val="0"/>
        </w:rPr>
      </w:r>
    </w:p>
    <w:p w:rsidR="00000000" w:rsidDel="00000000" w:rsidP="00000000" w:rsidRDefault="00000000" w:rsidRPr="00000000" w14:paraId="00000009">
      <w:pPr>
        <w:spacing w:after="0" w:line="259" w:lineRule="auto"/>
        <w:ind w:left="0" w:firstLine="0"/>
        <w:rPr/>
      </w:pPr>
      <w:r w:rsidDel="00000000" w:rsidR="00000000" w:rsidRPr="00000000">
        <w:rPr>
          <w:rtl w:val="0"/>
        </w:rPr>
        <w:t xml:space="preserve">Fires are only to be used to burn Allotment waste. No bonfires when the wind is blowing toward</w:t>
        <w:tab/>
        <w:t xml:space="preserve"> </w:t>
      </w:r>
    </w:p>
    <w:p w:rsidR="00000000" w:rsidDel="00000000" w:rsidP="00000000" w:rsidRDefault="00000000" w:rsidRPr="00000000" w14:paraId="0000000A">
      <w:pPr>
        <w:spacing w:after="0" w:line="259" w:lineRule="auto"/>
        <w:ind w:left="0" w:firstLine="0"/>
        <w:rPr/>
      </w:pPr>
      <w:r w:rsidDel="00000000" w:rsidR="00000000" w:rsidRPr="00000000">
        <w:rPr>
          <w:rtl w:val="0"/>
        </w:rPr>
        <w:t xml:space="preserve">the houses/cycle path. No bonfires before 6pm during April to October 31st (summertime) Bonfires can be lit on any day (November- March) providing the above rules are observed. Weekend fires are permitted at any time dependant on the wind direction (as above) Anyone not keeping to the rules risk losing their plot forthwith.</w:t>
      </w:r>
    </w:p>
    <w:p w:rsidR="00000000" w:rsidDel="00000000" w:rsidP="00000000" w:rsidRDefault="00000000" w:rsidRPr="00000000" w14:paraId="0000000B">
      <w:pPr>
        <w:spacing w:after="0" w:line="259" w:lineRule="auto"/>
        <w:ind w:left="0" w:firstLine="0"/>
        <w:jc w:val="cente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ff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2"/>
          <w:szCs w:val="22"/>
          <w:u w:val="single"/>
          <w:shd w:fill="auto" w:val="clear"/>
          <w:vertAlign w:val="baseline"/>
          <w:rtl w:val="0"/>
        </w:rPr>
        <w:t xml:space="preserve">No household rubbish, Rubber tyres, Carpets, or anything containing Plastic, foam, or paint is. To be burnt.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bonfire is to be made if the wind could take the smoke towards the local housing.</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bonfire must be attended always kept safe and be made where it can do no harm to adjacent allotments or property.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Wherever possible remove all allotment waste to the local recycling facility.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Wherever possible have bonfires at dusk but a fire </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MUST NOT</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left unattended</w:t>
      </w:r>
    </w:p>
    <w:p w:rsidR="00000000" w:rsidDel="00000000" w:rsidP="00000000" w:rsidRDefault="00000000" w:rsidRPr="00000000" w14:paraId="00000011">
      <w:pPr>
        <w:spacing w:after="266" w:lineRule="auto"/>
        <w:ind w:left="0" w:right="129" w:firstLine="0"/>
        <w:jc w:val="center"/>
        <w:rPr/>
      </w:pPr>
      <w:r w:rsidDel="00000000" w:rsidR="00000000" w:rsidRPr="00000000">
        <w:rPr>
          <w:rtl w:val="0"/>
        </w:rPr>
      </w:r>
    </w:p>
    <w:p w:rsidR="00000000" w:rsidDel="00000000" w:rsidP="00000000" w:rsidRDefault="00000000" w:rsidRPr="00000000" w14:paraId="00000012">
      <w:pPr>
        <w:spacing w:after="0" w:line="259" w:lineRule="auto"/>
        <w:ind w:left="291" w:hanging="10"/>
        <w:jc w:val="center"/>
        <w:rPr>
          <w:sz w:val="24"/>
          <w:szCs w:val="24"/>
          <w:u w:val="single"/>
        </w:rPr>
      </w:pPr>
      <w:r w:rsidDel="00000000" w:rsidR="00000000" w:rsidRPr="00000000">
        <w:rPr>
          <w:sz w:val="24"/>
          <w:szCs w:val="24"/>
          <w:u w:val="single"/>
          <w:rtl w:val="0"/>
        </w:rPr>
        <w:t xml:space="preserve">The Consequences:</w:t>
      </w:r>
    </w:p>
    <w:p w:rsidR="00000000" w:rsidDel="00000000" w:rsidP="00000000" w:rsidRDefault="00000000" w:rsidRPr="00000000" w14:paraId="00000013">
      <w:pPr>
        <w:spacing w:after="284" w:line="221" w:lineRule="auto"/>
        <w:ind w:left="269" w:right="482" w:hanging="3.000000000000007"/>
        <w:rPr/>
      </w:pPr>
      <w:r w:rsidDel="00000000" w:rsidR="00000000" w:rsidRPr="00000000">
        <w:rPr>
          <w:rtl w:val="0"/>
        </w:rPr>
      </w:r>
    </w:p>
    <w:p w:rsidR="00000000" w:rsidDel="00000000" w:rsidP="00000000" w:rsidRDefault="00000000" w:rsidRPr="00000000" w14:paraId="00000014">
      <w:pPr>
        <w:spacing w:after="0" w:line="221" w:lineRule="auto"/>
        <w:ind w:left="0" w:hanging="3"/>
        <w:rPr>
          <w:sz w:val="24"/>
          <w:szCs w:val="24"/>
        </w:rPr>
      </w:pPr>
      <w:r w:rsidDel="00000000" w:rsidR="00000000" w:rsidRPr="00000000">
        <w:rPr>
          <w:sz w:val="24"/>
          <w:szCs w:val="24"/>
          <w:rtl w:val="0"/>
        </w:rPr>
        <w:t xml:space="preserve">Where a Tenant contravenes this policy, they will be liable for action under section 3 of the ARDAA Byelaws. The Tenant will be personally liable for any fines or legal action the Authorities may wish to take.</w:t>
      </w:r>
    </w:p>
    <w:p w:rsidR="00000000" w:rsidDel="00000000" w:rsidP="00000000" w:rsidRDefault="00000000" w:rsidRPr="00000000" w14:paraId="00000015">
      <w:pPr>
        <w:spacing w:after="0" w:line="221" w:lineRule="auto"/>
        <w:ind w:left="0" w:hanging="3"/>
        <w:rPr/>
      </w:pPr>
      <w:r w:rsidDel="00000000" w:rsidR="00000000" w:rsidRPr="00000000">
        <w:rPr>
          <w:rtl w:val="0"/>
        </w:rPr>
      </w:r>
    </w:p>
    <w:p w:rsidR="00000000" w:rsidDel="00000000" w:rsidP="00000000" w:rsidRDefault="00000000" w:rsidRPr="00000000" w14:paraId="00000016">
      <w:pPr>
        <w:spacing w:after="0" w:line="221" w:lineRule="auto"/>
        <w:ind w:left="0" w:hanging="3"/>
        <w:rPr/>
      </w:pPr>
      <w:r w:rsidDel="00000000" w:rsidR="00000000" w:rsidRPr="00000000">
        <w:rPr>
          <w:sz w:val="24"/>
          <w:szCs w:val="24"/>
          <w:rtl w:val="0"/>
        </w:rPr>
        <w:t xml:space="preserve">The committee will make available to the Council's Environment and Regulatory</w:t>
      </w:r>
      <w:r w:rsidDel="00000000" w:rsidR="00000000" w:rsidRPr="00000000">
        <w:rPr>
          <w:rtl w:val="0"/>
        </w:rPr>
      </w:r>
    </w:p>
    <w:p w:rsidR="00000000" w:rsidDel="00000000" w:rsidP="00000000" w:rsidRDefault="00000000" w:rsidRPr="00000000" w14:paraId="00000017">
      <w:pPr>
        <w:spacing w:after="0" w:line="221" w:lineRule="auto"/>
        <w:ind w:left="0" w:hanging="3"/>
        <w:rPr/>
      </w:pPr>
      <w:r w:rsidDel="00000000" w:rsidR="00000000" w:rsidRPr="00000000">
        <w:rPr>
          <w:sz w:val="24"/>
          <w:szCs w:val="24"/>
          <w:rtl w:val="0"/>
        </w:rPr>
        <w:t xml:space="preserve">Services Department, the details of any plot holder reported to them of causing a bonfire nuisance. As a result, the Council may take legal action which could involve prosecution.</w:t>
      </w:r>
      <w:r w:rsidDel="00000000" w:rsidR="00000000" w:rsidRPr="00000000">
        <w:rPr>
          <w:rtl w:val="0"/>
        </w:rPr>
      </w:r>
    </w:p>
    <w:p w:rsidR="00000000" w:rsidDel="00000000" w:rsidP="00000000" w:rsidRDefault="00000000" w:rsidRPr="00000000" w14:paraId="00000018">
      <w:pPr>
        <w:spacing w:after="0" w:lineRule="auto"/>
        <w:ind w:left="0" w:firstLine="7"/>
        <w:rPr/>
      </w:pPr>
      <w:r w:rsidDel="00000000" w:rsidR="00000000" w:rsidRPr="00000000">
        <w:rPr>
          <w:rtl w:val="0"/>
        </w:rPr>
        <w:t xml:space="preserve">Note: The Committee of Management may decide to temporarily suspend this Policy to allow for unusual conditions.</w:t>
      </w:r>
    </w:p>
    <w:sectPr>
      <w:headerReference r:id="rId7" w:type="default"/>
      <w:pgSz w:h="16820" w:w="11900" w:orient="portrait"/>
      <w:pgMar w:bottom="1440" w:top="1440" w:left="1395" w:right="17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7" w:right="0" w:hanging="147"/>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710555" cy="784860"/>
          <wp:effectExtent b="0" l="0" r="0" t="0"/>
          <wp:docPr descr="Text&#10;&#10;Description automatically generated" id="4" name="image1.jpg"/>
          <a:graphic>
            <a:graphicData uri="http://schemas.openxmlformats.org/drawingml/2006/picture">
              <pic:pic>
                <pic:nvPicPr>
                  <pic:cNvPr descr="Text&#10;&#10;Description automatically generated" id="0" name="image1.jpg"/>
                  <pic:cNvPicPr preferRelativeResize="0"/>
                </pic:nvPicPr>
                <pic:blipFill>
                  <a:blip r:embed="rId1"/>
                  <a:srcRect b="0" l="0" r="0" t="0"/>
                  <a:stretch>
                    <a:fillRect/>
                  </a:stretch>
                </pic:blipFill>
                <pic:spPr>
                  <a:xfrm>
                    <a:off x="0" y="0"/>
                    <a:ext cx="5710555" cy="7848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3" w:line="227" w:lineRule="auto"/>
        <w:ind w:left="14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31" w:before="0" w:line="259" w:lineRule="auto"/>
      <w:ind w:left="22" w:right="0" w:hanging="22"/>
      <w:jc w:val="left"/>
    </w:pPr>
    <w:rPr>
      <w:rFonts w:ascii="Calibri" w:cs="Calibri" w:eastAsia="Calibri" w:hAnsi="Calibri"/>
      <w:b w:val="0"/>
      <w:bCs w:val="0"/>
      <w:i w:val="0"/>
      <w:iCs w:val="0"/>
      <w:smallCaps w:val="0"/>
      <w:strike w:val="0"/>
      <w:color w:val="000000"/>
      <w:sz w:val="34"/>
      <w:szCs w:val="3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color w:val="000000"/>
      <w:sz w:val="34"/>
    </w:rPr>
  </w:style>
  <w:style w:type="paragraph" w:styleId="Header">
    <w:name w:val="header"/>
    <w:basedOn w:val="Normal"/>
    <w:link w:val="HeaderChar"/>
    <w:uiPriority w:val="99"/>
    <w:unhideWhenUsed w:val="1"/>
    <w:rsid w:val="00596B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6BE0"/>
    <w:rPr>
      <w:rFonts w:ascii="Calibri" w:cs="Calibri" w:eastAsia="Calibri" w:hAnsi="Calibri"/>
      <w:color w:val="000000"/>
      <w:sz w:val="22"/>
    </w:rPr>
  </w:style>
  <w:style w:type="paragraph" w:styleId="Footer">
    <w:name w:val="footer"/>
    <w:basedOn w:val="Normal"/>
    <w:link w:val="FooterChar"/>
    <w:uiPriority w:val="99"/>
    <w:unhideWhenUsed w:val="1"/>
    <w:rsid w:val="00596B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6BE0"/>
    <w:rPr>
      <w:rFonts w:ascii="Calibri" w:cs="Calibri" w:eastAsia="Calibri" w:hAnsi="Calibri"/>
      <w:color w:val="000000"/>
      <w:sz w:val="22"/>
    </w:rPr>
  </w:style>
  <w:style w:type="paragraph" w:styleId="ListParagraph">
    <w:name w:val="List Paragraph"/>
    <w:basedOn w:val="Normal"/>
    <w:uiPriority w:val="34"/>
    <w:qFormat w:val="1"/>
    <w:rsid w:val="00A20DB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FYfKC8yej2oAjJsDOGBcnvadOQ==">CgMxLjA4AHIhMXZBWVp6NEFJME94Wk5ua01vY0NNRkp4dlljcVBxenFj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2025-03-17T16:39:00Z</dcterms:created>
  <dc:creator>Philip Limbert</dc:creator>
</cp:coreProperties>
</file>